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A3" w:rsidRPr="001F7F79" w:rsidRDefault="009A48A3" w:rsidP="001F7F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color w:val="C00000"/>
          <w:kern w:val="36"/>
          <w:sz w:val="36"/>
          <w:szCs w:val="28"/>
          <w:lang w:eastAsia="ru-RU"/>
        </w:rPr>
      </w:pPr>
      <w:r w:rsidRPr="001F7F79">
        <w:rPr>
          <w:rFonts w:ascii="Arial Black" w:eastAsia="Times New Roman" w:hAnsi="Arial Black" w:cs="Times New Roman"/>
          <w:b/>
          <w:color w:val="C00000"/>
          <w:kern w:val="36"/>
          <w:sz w:val="36"/>
          <w:szCs w:val="28"/>
          <w:lang w:eastAsia="ru-RU"/>
        </w:rPr>
        <w:t>Календарь знаменательных и памятных дат</w:t>
      </w:r>
    </w:p>
    <w:p w:rsidR="009A48A3" w:rsidRPr="001F7F79" w:rsidRDefault="009A48A3" w:rsidP="001F7F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i/>
          <w:color w:val="002060"/>
          <w:kern w:val="36"/>
          <w:sz w:val="28"/>
          <w:szCs w:val="28"/>
          <w:lang w:eastAsia="ru-RU"/>
        </w:rPr>
      </w:pPr>
      <w:r w:rsidRPr="001F7F79">
        <w:rPr>
          <w:rFonts w:ascii="Bookman Old Style" w:eastAsia="Times New Roman" w:hAnsi="Bookman Old Style" w:cs="Times New Roman"/>
          <w:b/>
          <w:i/>
          <w:color w:val="002060"/>
          <w:kern w:val="36"/>
          <w:sz w:val="28"/>
          <w:szCs w:val="28"/>
          <w:lang w:eastAsia="ru-RU"/>
        </w:rPr>
        <w:t>В 2014 году исполняется 300 лет со дня образования Нижегородской губернии!</w:t>
      </w:r>
    </w:p>
    <w:p w:rsidR="009A48A3" w:rsidRDefault="009A48A3" w:rsidP="009A48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790700" cy="1790700"/>
            <wp:effectExtent l="19050" t="0" r="0" b="0"/>
            <wp:docPr id="1" name="Рисунок 1" descr="http://sergach4school.ucoz.ru/gerb_nizhegorodskoy_oblasti-600x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gach4school.ucoz.ru/gerb_nizhegorodskoy_oblasti-600x59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79" w:rsidRPr="009A48A3" w:rsidRDefault="001F7F79" w:rsidP="009A48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A48A3" w:rsidRPr="009A48A3" w:rsidRDefault="009A48A3" w:rsidP="001F7F7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 Нижегородской области Валерий Шанцев дал старт подготовке к 300-летию Нижегородской губернии и торжественно открыл мероприятие «Нижегородской губернии быть особо», посвященное этой дате, в музее-усадьбе купца С. М. Рукавишникова.</w:t>
      </w: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Валерий Шанцев отметил, что воспитание молодого поколения в патриотическом духе очень важно, потому что молодежь - «надежная и прочная основа в развитии Нижегородской области» и ей необходимо жить историей своей земли.</w:t>
      </w: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мероприятий, которые будут проходить в рамках празднования 300-летия Нижегородской губернии, планируется недели районов в Нижнем Новгороде. По словам губернатора, каждому району есть чем гордиться. Районы могут показать свою историю и традиции своих мастеров. Шанцев предложил создать аллею знаменитых нижегородцев, так как люди, по мнению главы региона, это самое главное. </w:t>
      </w:r>
    </w:p>
    <w:p w:rsidR="009A48A3" w:rsidRPr="009A48A3" w:rsidRDefault="009A48A3" w:rsidP="001F7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  Нижегородской губернии</w:t>
      </w:r>
    </w:p>
    <w:p w:rsidR="009A48A3" w:rsidRPr="009A48A3" w:rsidRDefault="009A48A3" w:rsidP="001F7F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Нижегородская губерния</w:t>
      </w: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административно-территориальная единица Российской империи и РСФСР, существовавшая в 1714—1929 годах. Губернский город — Нижний Новгород.</w:t>
      </w:r>
    </w:p>
    <w:p w:rsidR="009A48A3" w:rsidRPr="009A48A3" w:rsidRDefault="009A48A3" w:rsidP="001F7F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A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образования Нижегородской губернии</w:t>
      </w:r>
    </w:p>
    <w:p w:rsidR="009A48A3" w:rsidRPr="009A48A3" w:rsidRDefault="009A48A3" w:rsidP="001F7F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губернского деления 1708 года, проводившегося в курсе областных реформ Петра I, Нижний Новгород был причислен к Казанской губернии. С января 1714 года северо-западная часть её территории была выделена в Нижегородскую губернию. В состав губернии кроме Нижнего Новгорода вошли города Алатырь, Арзамас, Балахна, Васильсурск, Гороховец,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Курмыш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Юрьевец, Ядрин с прилежащими территориями. В 1717 году губерния была упразднена, территории вновь вернулись в Казанскую губернию, но уже через два года указом Петра I от 29 мая 1719 года Нижегородская губерния вновь была воссоздана.</w:t>
      </w:r>
    </w:p>
    <w:p w:rsidR="009A48A3" w:rsidRPr="009A48A3" w:rsidRDefault="009A48A3" w:rsidP="001F7F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административной реформы Екатерины II в 1778 году территории Нижегородской губернии сначала вошли в состав Рязанского наместничества, а в 1779 году было учреждено Нижегородское наместничество, включившее в себя старую Нижегородскую губернию, а также части Рязанского и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Володимирского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(Владимирского) </w:t>
      </w: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наместничеств и часть Казанской губернии. При Павле I происходит обратное переименование: наместничества были переименованы в губернии.</w:t>
      </w:r>
    </w:p>
    <w:p w:rsidR="009A48A3" w:rsidRPr="009A48A3" w:rsidRDefault="009A48A3" w:rsidP="001F7F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1797 года размер Нижегородской губернии был увеличен за счёт территорий полученных при разделе Пензенской губернии. После вступления на престол Александра I 9 сентября 1801 года Пензенская губерния была восстановлена в прежнем объёме.</w:t>
      </w:r>
    </w:p>
    <w:p w:rsidR="009A48A3" w:rsidRPr="009A48A3" w:rsidRDefault="009A48A3" w:rsidP="001F7F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A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Уезды Нижегородской губернии</w:t>
      </w:r>
    </w:p>
    <w:p w:rsidR="009A48A3" w:rsidRPr="009A48A3" w:rsidRDefault="009A48A3" w:rsidP="001F7F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образовании Нижегородского наместничества в 1779 году оно был разделено на 13 уездов. В 1796 году, когда наместничество стало губернией, были упразднены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Княгининский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Пьянскоперевозский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Сергачский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уезды. В 1804 году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Княгининский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Сергачский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уезды были восстановлены. В итоге, до 1917 года в состав Нижегородской губернии входило 11 уездов:</w:t>
      </w:r>
    </w:p>
    <w:tbl>
      <w:tblPr>
        <w:tblStyle w:val="a7"/>
        <w:tblW w:w="9675" w:type="dxa"/>
        <w:tblLook w:val="04A0"/>
      </w:tblPr>
      <w:tblGrid>
        <w:gridCol w:w="456"/>
        <w:gridCol w:w="1851"/>
        <w:gridCol w:w="3106"/>
        <w:gridCol w:w="1883"/>
        <w:gridCol w:w="2379"/>
      </w:tblGrid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Уезд</w:t>
            </w:r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Уездный город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proofErr w:type="gramStart"/>
            <w:r w:rsidRPr="009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9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ёрст</w:t>
            </w:r>
            <w:proofErr w:type="spellEnd"/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Население(1897), чел.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Ардатовский</w:t>
            </w:r>
            <w:proofErr w:type="spellEnd"/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 (3546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5288,0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141 625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Арзамасский</w:t>
            </w:r>
            <w:proofErr w:type="spellEnd"/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 (10 592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3307,1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138 785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Балахнинский</w:t>
            </w:r>
            <w:proofErr w:type="spellEnd"/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Балахна (5120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3688,6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141 694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Васильсурский</w:t>
            </w:r>
            <w:proofErr w:type="spellEnd"/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Васильсурск (3799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3365,9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127 333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Горбатовский</w:t>
            </w:r>
            <w:proofErr w:type="spellEnd"/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 (4604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3190,1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134 160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Княгининский</w:t>
            </w:r>
            <w:proofErr w:type="spellEnd"/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</w:t>
            </w:r>
            <w:proofErr w:type="spellEnd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(2737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2595,5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106 191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Лукояновский</w:t>
            </w:r>
            <w:proofErr w:type="spellEnd"/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</w:t>
            </w:r>
            <w:proofErr w:type="spellEnd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(2117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5127,5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193 454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Макарьевский</w:t>
            </w:r>
            <w:proofErr w:type="spellEnd"/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 (1560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6568,2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108 994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(90 053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3208,2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222 033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Семёновский</w:t>
            </w:r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(3752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5889,2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111 388</w:t>
            </w:r>
          </w:p>
        </w:tc>
      </w:tr>
      <w:tr w:rsidR="009A48A3" w:rsidRPr="009A48A3" w:rsidTr="001F7F79">
        <w:tc>
          <w:tcPr>
            <w:tcW w:w="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Сергачский</w:t>
            </w:r>
            <w:proofErr w:type="spellEnd"/>
          </w:p>
        </w:tc>
        <w:tc>
          <w:tcPr>
            <w:tcW w:w="328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 (4530 чел.)</w:t>
            </w:r>
          </w:p>
        </w:tc>
        <w:tc>
          <w:tcPr>
            <w:tcW w:w="169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2808,4</w:t>
            </w:r>
          </w:p>
        </w:tc>
        <w:tc>
          <w:tcPr>
            <w:tcW w:w="2415" w:type="dxa"/>
            <w:hideMark/>
          </w:tcPr>
          <w:p w:rsidR="009A48A3" w:rsidRPr="009A48A3" w:rsidRDefault="009A48A3" w:rsidP="001F7F7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159 117</w:t>
            </w:r>
          </w:p>
        </w:tc>
      </w:tr>
    </w:tbl>
    <w:p w:rsidR="009A48A3" w:rsidRPr="009A48A3" w:rsidRDefault="009A48A3" w:rsidP="001F7F7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революции 1917 года состав Нижегородской губернии претерпел существенные изменения.</w:t>
      </w:r>
    </w:p>
    <w:p w:rsidR="009A48A3" w:rsidRPr="009A48A3" w:rsidRDefault="009A48A3" w:rsidP="001F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1918 г. —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Горбатовский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 переименован </w:t>
      </w:r>
      <w:proofErr w:type="gram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Павловский. Образован Воскресенский уезд.</w:t>
      </w:r>
    </w:p>
    <w:p w:rsidR="009A48A3" w:rsidRPr="009A48A3" w:rsidRDefault="009A48A3" w:rsidP="001F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1920 г. —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 переименован в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Лысковский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8A3" w:rsidRPr="009A48A3" w:rsidRDefault="009A48A3" w:rsidP="001F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1921 г. —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Балахнинский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 переименован </w:t>
      </w:r>
      <w:proofErr w:type="gram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Городецкий. Образованы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Выксунский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Сормовский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уезды.</w:t>
      </w:r>
    </w:p>
    <w:p w:rsidR="009A48A3" w:rsidRPr="009A48A3" w:rsidRDefault="009A48A3" w:rsidP="001F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1922 г. — в состав губернии добавлены: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Варнавинский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Ветлужский уезды Костромской губернии, 6 волостей упраздненного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Ковернинского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 Костромской губернии; почти весь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Курмышский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Симбирской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губернии, 4 волости Тамбовской губернии. Образован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Канавинский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рабочий район.</w:t>
      </w:r>
    </w:p>
    <w:p w:rsidR="009A48A3" w:rsidRPr="009A48A3" w:rsidRDefault="009A48A3" w:rsidP="001F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1923 г. — упразднены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Ардатовский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Варнавинский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Васильсурский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Воскресенский,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Княгининский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Курмышский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уезды. Образован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Краснобаковский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уезд.</w:t>
      </w:r>
    </w:p>
    <w:p w:rsidR="009A48A3" w:rsidRPr="009A48A3" w:rsidRDefault="009A48A3" w:rsidP="001F7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1924 г. — четыре волости переданы Марийской автономной области, одна волость — Северо-Двинской губернии. Образованы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Балахнинский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Растяпинский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районы. </w:t>
      </w:r>
      <w:proofErr w:type="spellStart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Сормовский</w:t>
      </w:r>
      <w:proofErr w:type="spellEnd"/>
      <w:r w:rsidRPr="009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 преобразован в рабочий район.</w:t>
      </w:r>
    </w:p>
    <w:p w:rsidR="0081181F" w:rsidRDefault="0081181F"/>
    <w:sectPr w:rsidR="0081181F" w:rsidSect="0081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A6E"/>
    <w:multiLevelType w:val="multilevel"/>
    <w:tmpl w:val="49F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A4900"/>
    <w:multiLevelType w:val="multilevel"/>
    <w:tmpl w:val="8E3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A3"/>
    <w:rsid w:val="001F7F79"/>
    <w:rsid w:val="0081181F"/>
    <w:rsid w:val="009A48A3"/>
    <w:rsid w:val="00A513B1"/>
    <w:rsid w:val="00BB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F"/>
  </w:style>
  <w:style w:type="paragraph" w:styleId="1">
    <w:name w:val="heading 1"/>
    <w:basedOn w:val="a"/>
    <w:link w:val="10"/>
    <w:uiPriority w:val="9"/>
    <w:qFormat/>
    <w:rsid w:val="009A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8A3"/>
  </w:style>
  <w:style w:type="character" w:styleId="a4">
    <w:name w:val="Strong"/>
    <w:basedOn w:val="a0"/>
    <w:uiPriority w:val="22"/>
    <w:qFormat/>
    <w:rsid w:val="009A48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4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3851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Коновалова</cp:lastModifiedBy>
  <cp:revision>3</cp:revision>
  <dcterms:created xsi:type="dcterms:W3CDTF">2014-02-10T18:14:00Z</dcterms:created>
  <dcterms:modified xsi:type="dcterms:W3CDTF">2014-02-11T06:38:00Z</dcterms:modified>
</cp:coreProperties>
</file>